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77" w:rsidRDefault="008C1D77" w:rsidP="008C1D77">
      <w:pPr>
        <w:rPr>
          <w:lang w:val="en-CA"/>
        </w:rPr>
      </w:pPr>
    </w:p>
    <w:p w:rsidR="0010363B" w:rsidRDefault="0010363B">
      <w:pPr>
        <w:pStyle w:val="Bezodstpw"/>
      </w:pPr>
    </w:p>
    <w:p w:rsidR="00183367" w:rsidRDefault="00183367">
      <w:pPr>
        <w:pStyle w:val="Bezodstpw"/>
      </w:pPr>
    </w:p>
    <w:p w:rsidR="00183367" w:rsidRDefault="00183367">
      <w:pPr>
        <w:pStyle w:val="Bezodstpw"/>
      </w:pPr>
    </w:p>
    <w:p w:rsidR="00183367" w:rsidRDefault="00183367">
      <w:pPr>
        <w:pStyle w:val="Bezodstpw"/>
      </w:pPr>
    </w:p>
    <w:p w:rsidR="00183367" w:rsidRDefault="00183367">
      <w:pPr>
        <w:pStyle w:val="Bezodstpw"/>
      </w:pPr>
    </w:p>
    <w:p w:rsid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P S C </w:t>
      </w:r>
    </w:p>
    <w:p w:rsidR="00183367" w:rsidRP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Power Smart </w:t>
      </w:r>
      <w:proofErr w:type="spellStart"/>
      <w:r>
        <w:rPr>
          <w:rFonts w:ascii="Times New Roman" w:hAnsi="Times New Roman"/>
          <w:b/>
          <w:sz w:val="32"/>
          <w:szCs w:val="32"/>
          <w:lang w:val="pl-PL"/>
        </w:rPr>
        <w:t>Coat</w:t>
      </w:r>
      <w:proofErr w:type="spellEnd"/>
    </w:p>
    <w:p w:rsidR="00183367" w:rsidRDefault="00183367" w:rsidP="00183367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</w:p>
    <w:p w:rsidR="00183367" w:rsidRPr="00183367" w:rsidRDefault="00183367" w:rsidP="00183367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</w:p>
    <w:p w:rsid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  <w:lang w:val="pl-PL"/>
        </w:rPr>
      </w:pPr>
      <w:r w:rsidRPr="00183367">
        <w:rPr>
          <w:rFonts w:ascii="Times New Roman" w:hAnsi="Times New Roman"/>
          <w:b/>
          <w:sz w:val="28"/>
          <w:szCs w:val="28"/>
          <w:lang w:val="pl-PL"/>
        </w:rPr>
        <w:t>Sposób użycia:</w:t>
      </w:r>
    </w:p>
    <w:p w:rsidR="00183367" w:rsidRPr="00183367" w:rsidRDefault="00183367" w:rsidP="00183367">
      <w:pPr>
        <w:spacing w:after="0"/>
        <w:rPr>
          <w:rFonts w:ascii="Times New Roman" w:hAnsi="Times New Roman"/>
          <w:b/>
          <w:sz w:val="28"/>
          <w:szCs w:val="28"/>
          <w:lang w:val="pl-PL"/>
        </w:rPr>
      </w:pPr>
    </w:p>
    <w:p w:rsidR="00183367" w:rsidRPr="00183367" w:rsidRDefault="00183367" w:rsidP="0018336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PSC – Power Smart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Coat</w:t>
      </w:r>
      <w:proofErr w:type="spellEnd"/>
      <w:r w:rsidRPr="00183367">
        <w:rPr>
          <w:rFonts w:ascii="Times New Roman" w:hAnsi="Times New Roman"/>
          <w:sz w:val="24"/>
          <w:szCs w:val="24"/>
          <w:lang w:val="pl-PL"/>
        </w:rPr>
        <w:t xml:space="preserve"> to materiał wieloskładnikowy przeznaczony do izolacji termicznej i ochrony metalowych powierzchni przed korozją. Został specjalnie zaprojektowany do bezpośredniego stosow</w:t>
      </w:r>
      <w:r>
        <w:rPr>
          <w:rFonts w:ascii="Times New Roman" w:hAnsi="Times New Roman"/>
          <w:sz w:val="24"/>
          <w:szCs w:val="24"/>
          <w:lang w:val="pl-PL"/>
        </w:rPr>
        <w:t>ania na metal. PSC</w:t>
      </w:r>
      <w:r w:rsidRPr="00183367">
        <w:rPr>
          <w:rFonts w:ascii="Times New Roman" w:hAnsi="Times New Roman"/>
          <w:sz w:val="24"/>
          <w:szCs w:val="24"/>
          <w:lang w:val="pl-PL"/>
        </w:rPr>
        <w:t xml:space="preserve"> może być stosowany jako pierwsza warstwa, po czym jako kolejną moż</w:t>
      </w:r>
      <w:r>
        <w:rPr>
          <w:rFonts w:ascii="Times New Roman" w:hAnsi="Times New Roman"/>
          <w:sz w:val="24"/>
          <w:szCs w:val="24"/>
          <w:lang w:val="pl-PL"/>
        </w:rPr>
        <w:t>na już zastosować PSC. PSC</w:t>
      </w:r>
      <w:r w:rsidRPr="00183367">
        <w:rPr>
          <w:rFonts w:ascii="Times New Roman" w:hAnsi="Times New Roman"/>
          <w:sz w:val="24"/>
          <w:szCs w:val="24"/>
          <w:lang w:val="pl-PL"/>
        </w:rPr>
        <w:t xml:space="preserve"> charakteryzuje się wysoką przyczepnością, działa jako bariera dla pary wodnej. Nakładanie może być prowadzone na podłożu w temperaturze od + 7 ° C do + 150 ° C (temperatura otoczenia podczas nakładania i schnięcia, temperatura każdej warstwy nie powinna spadać poniżej 7 ° C). Temperatura pracy wynosi od - 60 ° C do + 200 ° C (krótkoterminowo + 260 ° C).</w:t>
      </w:r>
    </w:p>
    <w:p w:rsidR="00183367" w:rsidRPr="00183367" w:rsidRDefault="00183367" w:rsidP="00183367">
      <w:pPr>
        <w:rPr>
          <w:rFonts w:ascii="Times New Roman" w:hAnsi="Times New Roman"/>
          <w:b/>
          <w:sz w:val="28"/>
          <w:szCs w:val="28"/>
          <w:lang w:val="pl-PL"/>
        </w:rPr>
      </w:pPr>
    </w:p>
    <w:p w:rsid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Przygotowanie podłoża:</w:t>
      </w:r>
    </w:p>
    <w:p w:rsidR="00183367" w:rsidRPr="00183367" w:rsidRDefault="00183367" w:rsidP="00183367">
      <w:pPr>
        <w:spacing w:after="0"/>
        <w:rPr>
          <w:rFonts w:ascii="Times New Roman" w:hAnsi="Times New Roman"/>
          <w:b/>
          <w:sz w:val="28"/>
          <w:szCs w:val="28"/>
          <w:lang w:val="pl-PL"/>
        </w:rPr>
      </w:pPr>
    </w:p>
    <w:p w:rsidR="00183367" w:rsidRP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PSC</w:t>
      </w:r>
      <w:r w:rsidRPr="00183367">
        <w:rPr>
          <w:rFonts w:ascii="Times New Roman" w:hAnsi="Times New Roman"/>
          <w:sz w:val="24"/>
          <w:szCs w:val="24"/>
          <w:lang w:val="pl-PL"/>
        </w:rPr>
        <w:t xml:space="preserve"> może być stosowany bezpośrednio na skorodowane ale stabilne powierzchnie. Podłoże musi być oczyszczone z brudu, kurzu, starych powłok, uwolnione od luźnych części takich jak łuszcząca  się rdza. Należy oczyścić powierzchnię z luźnych frakcji na tyle dokładnie aby  nie odspoiło się wraz z naniesioną powłoką. Czyszczenie podłoży metalowych z grubej rdzy zaleca się prowadzić przy użyciu szczotki drucianej lub tarczy szlifierskiej. Przygotowane podłoże musi być suche (bez kondensacji). Oleiste i tłuste części, usunąć za pomocą odpowiedniego preparatu. Gładkie powierzchnie zaleca się zmatowić mechanicznie. Po obróbce mechanicznej, należy przeprowadzić dokładne czyszczenie powierzchni z kurzu, dmuchawą, szczotką lub umyć wodą i poczekać do całkowitego wyschnięcia. Do  wyrównania chropowatego podłoża i usunięcia luźnych części, można użyć myjki ciśnieniowej.</w:t>
      </w:r>
    </w:p>
    <w:p w:rsid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183367" w:rsidRPr="00183367" w:rsidRDefault="00183367" w:rsidP="0018336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Przygotowanie powłoki:</w:t>
      </w:r>
    </w:p>
    <w:p w:rsidR="00183367" w:rsidRPr="00183367" w:rsidRDefault="00183367" w:rsidP="00183367">
      <w:pPr>
        <w:spacing w:after="0"/>
        <w:rPr>
          <w:rFonts w:ascii="Times New Roman" w:hAnsi="Times New Roman"/>
          <w:b/>
          <w:sz w:val="28"/>
          <w:szCs w:val="28"/>
          <w:lang w:val="pl-PL"/>
        </w:rPr>
      </w:pPr>
    </w:p>
    <w:p w:rsidR="00183367" w:rsidRPr="00183367" w:rsidRDefault="00183367" w:rsidP="0018336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83367">
        <w:rPr>
          <w:rFonts w:ascii="Times New Roman" w:hAnsi="Times New Roman"/>
          <w:sz w:val="24"/>
          <w:szCs w:val="24"/>
          <w:lang w:val="pl-PL"/>
        </w:rPr>
        <w:t xml:space="preserve">Przed zastosowaniem materiału należy zapoznać się z instrukcją. W razie potrzeby powłokę można rozcieńczyć wodą (rozcieńczyć tylko ilość farby, która będzie potrzebna do wykonania prac). Ilość wody zależy od temperatury podłoża na które nakłada się powłokę a także od temperatury otoczenia. Podczas długotrwałego przechowywania powłoka może się rozwarstwić, jest to naturalny objaw i przy użyciu mieszadła wolnoobrotowego (wiertarka z mieszadłem) należy wymieszać powłokę z maksymalną prędkością mieszania do 150 </w:t>
      </w:r>
      <w:proofErr w:type="spellStart"/>
      <w:r w:rsidRPr="00183367">
        <w:rPr>
          <w:rFonts w:ascii="Times New Roman" w:hAnsi="Times New Roman"/>
          <w:sz w:val="24"/>
          <w:szCs w:val="24"/>
          <w:lang w:val="pl-PL"/>
        </w:rPr>
        <w:t>obr</w:t>
      </w:r>
      <w:proofErr w:type="spellEnd"/>
      <w:r w:rsidRPr="00183367">
        <w:rPr>
          <w:rFonts w:ascii="Times New Roman" w:hAnsi="Times New Roman"/>
          <w:sz w:val="24"/>
          <w:szCs w:val="24"/>
          <w:lang w:val="pl-PL"/>
        </w:rPr>
        <w:t xml:space="preserve"> / min, aż do momentu uzyskania jednolitej konsystencji. Przy większych prędkościach może dojść do rozdrobnienia i uszkodzenia mikrosfer, a tym samym prowadzić do znacznej utraty właściwości termoizolacyjnych materiału. Przybliżony czas mieszania – mieszadło mechaniczne 3-8 minut, mieszając ręcznie 7-10 minut. Podczas pracy z materiałem co 7-10 minut, krótko wymieszać.</w:t>
      </w:r>
    </w:p>
    <w:p w:rsidR="00183367" w:rsidRPr="00183367" w:rsidRDefault="00183367" w:rsidP="00183367">
      <w:pPr>
        <w:rPr>
          <w:rFonts w:ascii="Times New Roman" w:hAnsi="Times New Roman"/>
          <w:b/>
          <w:sz w:val="28"/>
          <w:szCs w:val="28"/>
          <w:lang w:val="pl-PL"/>
        </w:rPr>
      </w:pPr>
    </w:p>
    <w:p w:rsid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Aplikacja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powłoki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83367" w:rsidRPr="00A13FD6" w:rsidRDefault="00183367" w:rsidP="001833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3367" w:rsidRPr="00183367" w:rsidRDefault="00183367" w:rsidP="0018336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83367">
        <w:rPr>
          <w:rFonts w:ascii="Times New Roman" w:hAnsi="Times New Roman"/>
          <w:sz w:val="24"/>
          <w:szCs w:val="24"/>
          <w:lang w:val="pl-PL"/>
        </w:rPr>
        <w:t xml:space="preserve">Zaleca się nakładanie powłoki pędzlem lub agregatem malarskim, po jednej warstwie o grubości do 0,5 mm. Podczas korzystania z agregatu należy przestrzegać zaleceń producenta urządzenia. Na mniejszych lub trudno dostępnych powierzchniach zaleca się nanoszenie powłoki pędzlem z długim włosiem. Na większych powierzchniach, zaleca się nakładanie powłoki agregatem, pod maksymalnym ciśnieniem od 60 do 80 bar. Nie wszystkie urządzenia są przystosowane do nakładania powłoki </w:t>
      </w:r>
      <w:r>
        <w:rPr>
          <w:rFonts w:ascii="Times New Roman" w:hAnsi="Times New Roman"/>
          <w:sz w:val="24"/>
          <w:szCs w:val="24"/>
          <w:lang w:val="pl-PL"/>
        </w:rPr>
        <w:t>PSC</w:t>
      </w:r>
      <w:r w:rsidRPr="00183367">
        <w:rPr>
          <w:rFonts w:ascii="Times New Roman" w:hAnsi="Times New Roman"/>
          <w:sz w:val="24"/>
          <w:szCs w:val="24"/>
          <w:lang w:val="pl-PL"/>
        </w:rPr>
        <w:t xml:space="preserve">. Rekomendowanym przez nas producentem agregatów zapewniających właściwe parametry aplikacji jest firma GRACO. Należy unikać pracy z powłoką w deszczową pogodę. Narzędzia po użyciu spłukać wodą. Całkowity czas schnięcia jednej warstwy o grubości 0,5 mm trwa do 24 godzin. Kolejną warstwę można nakładać po wyschnięciu poprzedniej. Temperatura otoczenia podczas suszenia musi wynosić co najmniej +7°C. Nanoszenie powłoki w jednej warstwie grubszej niż 0,5 mm jest zabronione. Spowodowałoby to tworzenie się nieprzepuszczalnej warstwy na powierzchni powłoki, która uniemożliwiłaby całkowite wyschnięcie warstwy (odparowanie wilgoci z materiału). Skutkiem tego byłoby pogorszenie się właściwości materiału i odkształcenie powłoki. Przy stosowaniu powłoki na powierzchnię o temperaturze powyżej + 80°C, materiał utwardza ​​się bardzo szybko. W tym przypadku zaleca się gruntowanie podłoża rozcieńczonym materiałem (ilość dodanej wody 40-50%). Czas schnięcia takiej warstwy powinien trwać co najmniej 1 godzinę. </w:t>
      </w: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Pr="00183367" w:rsidRDefault="00183367" w:rsidP="001833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  <w:lang w:val="pl-PL"/>
        </w:rPr>
      </w:pPr>
      <w:r w:rsidRPr="00183367">
        <w:rPr>
          <w:rFonts w:ascii="Times New Roman" w:hAnsi="Times New Roman"/>
          <w:b/>
          <w:sz w:val="28"/>
          <w:szCs w:val="28"/>
          <w:lang w:val="pl-PL"/>
        </w:rPr>
        <w:t xml:space="preserve">Środki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ostrożności: </w:t>
      </w:r>
    </w:p>
    <w:p w:rsidR="00183367" w:rsidRPr="00183367" w:rsidRDefault="00183367" w:rsidP="00183367">
      <w:pPr>
        <w:spacing w:after="0"/>
        <w:rPr>
          <w:rFonts w:ascii="Times New Roman" w:hAnsi="Times New Roman"/>
          <w:b/>
          <w:sz w:val="28"/>
          <w:szCs w:val="28"/>
          <w:lang w:val="pl-PL"/>
        </w:rPr>
      </w:pPr>
    </w:p>
    <w:p w:rsidR="00183367" w:rsidRPr="00183367" w:rsidRDefault="00183367" w:rsidP="00183367">
      <w:pPr>
        <w:spacing w:after="0"/>
        <w:rPr>
          <w:rFonts w:ascii="Times New Roman" w:hAnsi="Times New Roman"/>
          <w:sz w:val="24"/>
          <w:szCs w:val="24"/>
          <w:u w:val="single"/>
          <w:lang w:val="pl-PL"/>
        </w:rPr>
      </w:pPr>
      <w:r w:rsidRPr="00183367">
        <w:rPr>
          <w:rFonts w:ascii="Times New Roman" w:hAnsi="Times New Roman"/>
          <w:sz w:val="24"/>
          <w:szCs w:val="24"/>
          <w:u w:val="single"/>
          <w:lang w:val="pl-PL"/>
        </w:rPr>
        <w:t xml:space="preserve">Produkt nie jest produktem niebezpiecznym, podane niżej informacje uzupełniające są jedynie zaleceniami. </w:t>
      </w:r>
    </w:p>
    <w:p w:rsidR="00183367" w:rsidRPr="00183367" w:rsidRDefault="00183367" w:rsidP="00183367">
      <w:pPr>
        <w:spacing w:after="0"/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183367" w:rsidRPr="00183367" w:rsidRDefault="00183367" w:rsidP="00183367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183367">
        <w:rPr>
          <w:rFonts w:ascii="Times New Roman" w:hAnsi="Times New Roman"/>
          <w:sz w:val="24"/>
          <w:szCs w:val="24"/>
          <w:lang w:val="pl-PL"/>
        </w:rPr>
        <w:t xml:space="preserve">Przechowywać z dala od dzieci, podczas stosowania wyrobu nie jeść, nie pić i nie palić. Podczas prac stosować odzież, rękawice i okulary ochronne. Podczas nakładania i schnięcia powłoki we wnętrzach zapewnić dokładne wietrzenie, nie wdychać oparów. Przy zanieczyszczeniu oczu należy przez kilka minut ostrożnie przemywać je wodą, wyjąć szkła kontaktowe i kontynuować płukanie. Jeżeli podrażnienie oczu nie ustępuje należy zasięgnąć porady lekarskiej/wdrożyć leczenie. W przypadku spożycia powłoki należy natychmiast wypłukać usta i zasięgnąć porady lekarskiej/wdrożyć leczenie. Zanieczyszczoną skórę zmyć wodą z mydłem, posmarować kremem regenerującym. Jeżeli konieczna jest pomoc lekarska to należy przedstawić lekarzowi opakowanie lub etykietę wyrobu. Powłoka nie jest klasyfikowana jako produkt niebezpieczny dla środowiska i jest niepalna w stanie ciekłym. </w:t>
      </w:r>
    </w:p>
    <w:p w:rsidR="00183367" w:rsidRDefault="00183367" w:rsidP="00183367">
      <w:pPr>
        <w:spacing w:after="0"/>
        <w:jc w:val="both"/>
        <w:rPr>
          <w:rFonts w:ascii="Times New Roman" w:hAnsi="Times New Roman"/>
          <w:b/>
          <w:sz w:val="28"/>
          <w:szCs w:val="28"/>
          <w:lang w:val="pl-PL" w:eastAsia="pl-PL"/>
        </w:rPr>
      </w:pPr>
    </w:p>
    <w:p w:rsidR="00183367" w:rsidRDefault="00183367" w:rsidP="00183367">
      <w:pPr>
        <w:spacing w:after="0"/>
        <w:jc w:val="both"/>
        <w:rPr>
          <w:rFonts w:ascii="Times New Roman" w:hAnsi="Times New Roman"/>
          <w:b/>
          <w:sz w:val="28"/>
          <w:szCs w:val="28"/>
          <w:lang w:val="pl-PL" w:eastAsia="pl-PL"/>
        </w:rPr>
      </w:pPr>
    </w:p>
    <w:p w:rsidR="00183367" w:rsidRDefault="00183367" w:rsidP="0018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8"/>
          <w:szCs w:val="28"/>
          <w:lang w:val="pl-PL" w:eastAsia="pl-PL"/>
        </w:rPr>
      </w:pPr>
      <w:r>
        <w:rPr>
          <w:rFonts w:ascii="Times New Roman" w:hAnsi="Times New Roman"/>
          <w:b/>
          <w:sz w:val="28"/>
          <w:szCs w:val="28"/>
          <w:lang w:val="pl-PL" w:eastAsia="pl-PL"/>
        </w:rPr>
        <w:t>Przechowywanie:</w:t>
      </w:r>
    </w:p>
    <w:p w:rsidR="00183367" w:rsidRPr="00183367" w:rsidRDefault="00183367" w:rsidP="00183367">
      <w:pPr>
        <w:spacing w:after="0"/>
        <w:jc w:val="both"/>
        <w:rPr>
          <w:rFonts w:ascii="Times New Roman" w:hAnsi="Times New Roman"/>
          <w:b/>
          <w:sz w:val="28"/>
          <w:szCs w:val="28"/>
          <w:lang w:val="pl-PL" w:eastAsia="pl-PL"/>
        </w:rPr>
      </w:pPr>
    </w:p>
    <w:p w:rsidR="00183367" w:rsidRDefault="00183367" w:rsidP="0018336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PSC</w:t>
      </w:r>
      <w:r w:rsidRPr="00183367">
        <w:rPr>
          <w:rFonts w:ascii="Times New Roman" w:hAnsi="Times New Roman"/>
          <w:sz w:val="24"/>
          <w:szCs w:val="24"/>
          <w:lang w:val="pl-PL"/>
        </w:rPr>
        <w:t xml:space="preserve"> przechowywać w nieuszkodzonym opakowaniu w temperaturze od + 5 ° C do + 30 ° C, wilgotność 80%, z dala od bezpośredniego światła słonecznego. Transport może przebiegać w temperaturach co najmniej + 5 ° C. Należy zabezpieczyć opakowania w właściwy sposób, aby nie doszło do uszkodzenia podczas transportu.</w:t>
      </w:r>
    </w:p>
    <w:p w:rsidR="00183367" w:rsidRDefault="00183367" w:rsidP="001833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367" w:rsidRPr="00183367" w:rsidRDefault="00183367" w:rsidP="0018336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83367">
        <w:rPr>
          <w:rFonts w:ascii="Times New Roman" w:hAnsi="Times New Roman"/>
          <w:sz w:val="24"/>
          <w:szCs w:val="24"/>
          <w:lang w:val="pl-PL"/>
        </w:rPr>
        <w:t>Przechowywać w miejscu niedostępnym dla dzieci.</w:t>
      </w:r>
    </w:p>
    <w:p w:rsidR="00183367" w:rsidRPr="00183367" w:rsidRDefault="00183367" w:rsidP="00183367">
      <w:pPr>
        <w:rPr>
          <w:szCs w:val="28"/>
          <w:lang w:val="pl-PL"/>
        </w:rPr>
      </w:pPr>
    </w:p>
    <w:p w:rsidR="00183367" w:rsidRPr="00183367" w:rsidRDefault="00183367">
      <w:pPr>
        <w:pStyle w:val="Bezodstpw"/>
        <w:rPr>
          <w:lang w:val="pl-PL"/>
        </w:rPr>
      </w:pPr>
    </w:p>
    <w:p w:rsidR="00183367" w:rsidRPr="00183367" w:rsidRDefault="00183367">
      <w:pPr>
        <w:pStyle w:val="Bezodstpw"/>
        <w:rPr>
          <w:lang w:val="pl-PL"/>
        </w:rPr>
      </w:pPr>
      <w:bookmarkStart w:id="0" w:name="_GoBack"/>
      <w:bookmarkEnd w:id="0"/>
    </w:p>
    <w:p w:rsidR="00183367" w:rsidRPr="00183367" w:rsidRDefault="00183367">
      <w:pPr>
        <w:pStyle w:val="Bezodstpw"/>
        <w:rPr>
          <w:lang w:val="pl-PL"/>
        </w:rPr>
      </w:pPr>
    </w:p>
    <w:p w:rsidR="00183367" w:rsidRPr="00183367" w:rsidRDefault="00183367">
      <w:pPr>
        <w:pStyle w:val="Bezodstpw"/>
        <w:rPr>
          <w:lang w:val="pl-PL"/>
        </w:rPr>
      </w:pPr>
    </w:p>
    <w:p w:rsidR="0010363B" w:rsidRPr="00183367" w:rsidRDefault="0010363B">
      <w:pPr>
        <w:pStyle w:val="Bezodstpw"/>
        <w:rPr>
          <w:lang w:val="pl-PL"/>
        </w:rPr>
      </w:pPr>
    </w:p>
    <w:p w:rsidR="00571DEC" w:rsidRDefault="003A7354">
      <w:pPr>
        <w:pStyle w:val="Bezodstpw"/>
      </w:pPr>
      <w:r>
        <w:t>Sincerely Yours</w:t>
      </w:r>
    </w:p>
    <w:p w:rsidR="00571DEC" w:rsidRDefault="003A7354">
      <w:pPr>
        <w:pStyle w:val="Bezodstpw"/>
      </w:pPr>
      <w:r>
        <w:rPr>
          <w:rFonts w:ascii="Tahoma" w:hAnsi="Tahoma" w:cs="Tahoma"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-100327</wp:posOffset>
            </wp:positionH>
            <wp:positionV relativeFrom="paragraph">
              <wp:posOffset>43177</wp:posOffset>
            </wp:positionV>
            <wp:extent cx="1790696" cy="899541"/>
            <wp:effectExtent l="0" t="0" r="4" b="0"/>
            <wp:wrapNone/>
            <wp:docPr id="4" name="Obrázek 3" descr="73D19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8995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71DEC" w:rsidRDefault="00571DEC">
      <w:pPr>
        <w:pStyle w:val="Bezodstpw"/>
        <w:rPr>
          <w:rFonts w:ascii="Tahoma" w:hAnsi="Tahoma" w:cs="Tahoma"/>
          <w:lang w:val="cs-CZ"/>
        </w:rPr>
      </w:pPr>
    </w:p>
    <w:p w:rsidR="00571DEC" w:rsidRDefault="00571DEC">
      <w:pPr>
        <w:pStyle w:val="Bezodstpw"/>
        <w:rPr>
          <w:rFonts w:ascii="Tahoma" w:hAnsi="Tahoma" w:cs="Tahoma"/>
          <w:lang w:val="cs-CZ"/>
        </w:rPr>
      </w:pPr>
    </w:p>
    <w:p w:rsidR="00571DEC" w:rsidRDefault="003A7354">
      <w:pPr>
        <w:pStyle w:val="Bezodstpw"/>
        <w:rPr>
          <w:rFonts w:cs="Calibri"/>
          <w:lang w:val="cs-CZ"/>
        </w:rPr>
      </w:pPr>
      <w:r>
        <w:rPr>
          <w:rFonts w:cs="Calibri"/>
          <w:lang w:val="cs-CZ"/>
        </w:rPr>
        <w:t>Jean Kocian</w:t>
      </w:r>
    </w:p>
    <w:p w:rsidR="00571DEC" w:rsidRDefault="003A7354">
      <w:pPr>
        <w:pStyle w:val="Bezodstpw"/>
        <w:rPr>
          <w:rFonts w:cs="Calibri"/>
          <w:lang w:val="cs-CZ"/>
        </w:rPr>
      </w:pPr>
      <w:r>
        <w:rPr>
          <w:rFonts w:cs="Calibri"/>
          <w:lang w:val="cs-CZ"/>
        </w:rPr>
        <w:t>CEO</w:t>
      </w:r>
    </w:p>
    <w:p w:rsidR="00571DEC" w:rsidRDefault="0010363B">
      <w:pPr>
        <w:pStyle w:val="Bezodstpw"/>
      </w:pPr>
      <w:r>
        <w:rPr>
          <w:rFonts w:cs="Calibri"/>
          <w:lang w:val="cs-CZ"/>
        </w:rPr>
        <w:t>River Power, s.r.o.</w:t>
      </w:r>
    </w:p>
    <w:sectPr w:rsidR="00571DEC" w:rsidSect="001036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-870" w:right="1418" w:bottom="1418" w:left="1418" w:header="284" w:footer="2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B3" w:rsidRDefault="004013B3">
      <w:pPr>
        <w:spacing w:after="0" w:line="240" w:lineRule="auto"/>
      </w:pPr>
      <w:r>
        <w:separator/>
      </w:r>
    </w:p>
  </w:endnote>
  <w:endnote w:type="continuationSeparator" w:id="0">
    <w:p w:rsidR="004013B3" w:rsidRDefault="0040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3A7354">
    <w:pPr>
      <w:pStyle w:val="Stopka"/>
      <w:tabs>
        <w:tab w:val="clear" w:pos="4536"/>
      </w:tabs>
    </w:pPr>
    <w:r>
      <w:rPr>
        <w:rFonts w:cs="Tahoma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A5D1E5" wp14:editId="757226A3">
              <wp:simplePos x="0" y="0"/>
              <wp:positionH relativeFrom="column">
                <wp:posOffset>-4443</wp:posOffset>
              </wp:positionH>
              <wp:positionV relativeFrom="paragraph">
                <wp:posOffset>39374</wp:posOffset>
              </wp:positionV>
              <wp:extent cx="5790565" cy="0"/>
              <wp:effectExtent l="0" t="0" r="19685" b="19050"/>
              <wp:wrapNone/>
              <wp:docPr id="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2" o:spid="_x0000_s1026" type="#_x0000_t32" style="position:absolute;margin-left:-.35pt;margin-top:3.1pt;width:455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" strokeweight=".26008mm">
              <v:stroke joinstyle="miter"/>
            </v:shape>
          </w:pict>
        </mc:Fallback>
      </mc:AlternateContent>
    </w:r>
    <w:r>
      <w:rPr>
        <w:rFonts w:cs="Tahoma"/>
        <w:b/>
        <w:bCs/>
        <w:sz w:val="16"/>
        <w:szCs w:val="16"/>
      </w:rPr>
      <w:tab/>
    </w:r>
  </w:p>
  <w:p w:rsidR="00BF02DA" w:rsidRDefault="00BF02DA" w:rsidP="00BF02DA">
    <w:pPr>
      <w:pStyle w:val="Stopka"/>
      <w:spacing w:line="0" w:lineRule="atLeast"/>
    </w:pPr>
    <w:r>
      <w:rPr>
        <w:rFonts w:ascii="Arial" w:hAnsi="Arial" w:cs="Arial"/>
        <w:b/>
        <w:bCs/>
        <w:sz w:val="18"/>
        <w:szCs w:val="18"/>
      </w:rPr>
      <w:t>Delivery office for Swiss: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>Head office:</w:t>
    </w:r>
  </w:p>
  <w:p w:rsidR="00BF02DA" w:rsidRDefault="00BF02DA" w:rsidP="00BF02DA">
    <w:pPr>
      <w:pStyle w:val="Stopka"/>
      <w:spacing w:line="0" w:lineRule="atLeast"/>
    </w:pPr>
    <w:r w:rsidRPr="0010363B">
      <w:rPr>
        <w:rFonts w:ascii="Arial" w:hAnsi="Arial" w:cs="Arial"/>
        <w:b/>
        <w:bCs/>
        <w:color w:val="800000"/>
        <w:sz w:val="16"/>
        <w:szCs w:val="16"/>
      </w:rPr>
      <w:t>Alpha Construction AG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 xml:space="preserve">ID. No.: </w:t>
    </w:r>
    <w:r w:rsidRPr="00632A41">
      <w:rPr>
        <w:rFonts w:ascii="Arial" w:hAnsi="Arial" w:cs="Arial"/>
        <w:sz w:val="16"/>
        <w:szCs w:val="16"/>
      </w:rPr>
      <w:t>619 43 070</w:t>
    </w:r>
    <w:r>
      <w:rPr>
        <w:rFonts w:ascii="Arial" w:hAnsi="Arial" w:cs="Arial"/>
        <w:sz w:val="16"/>
        <w:szCs w:val="16"/>
      </w:rPr>
      <w:tab/>
    </w:r>
    <w:r w:rsidRPr="0010363B">
      <w:rPr>
        <w:rFonts w:ascii="Arial" w:hAnsi="Arial" w:cs="Arial"/>
        <w:b/>
        <w:color w:val="17365D" w:themeColor="text2" w:themeShade="BF"/>
        <w:sz w:val="16"/>
        <w:szCs w:val="16"/>
      </w:rPr>
      <w:t>River Power, s.r.o.</w:t>
    </w:r>
  </w:p>
  <w:p w:rsidR="00BF02DA" w:rsidRDefault="00BF02DA" w:rsidP="00BF02DA">
    <w:pPr>
      <w:pStyle w:val="Stopka"/>
      <w:spacing w:line="0" w:lineRule="atLeast"/>
    </w:pPr>
    <w:proofErr w:type="spellStart"/>
    <w:r>
      <w:rPr>
        <w:rFonts w:ascii="Arial" w:hAnsi="Arial" w:cs="Arial"/>
        <w:sz w:val="16"/>
        <w:szCs w:val="16"/>
      </w:rPr>
      <w:t>Bahnhofstrasse</w:t>
    </w:r>
    <w:proofErr w:type="spellEnd"/>
    <w:r>
      <w:rPr>
        <w:rFonts w:ascii="Arial" w:hAnsi="Arial" w:cs="Arial"/>
        <w:sz w:val="16"/>
        <w:szCs w:val="16"/>
      </w:rPr>
      <w:t xml:space="preserve"> 21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 xml:space="preserve">VAT No. EU: </w:t>
    </w:r>
    <w:r w:rsidRPr="00632A41">
      <w:rPr>
        <w:rFonts w:ascii="Arial" w:hAnsi="Arial" w:cs="Arial"/>
        <w:sz w:val="16"/>
        <w:szCs w:val="16"/>
      </w:rPr>
      <w:t>CZ619 43 070</w:t>
    </w:r>
    <w:r>
      <w:rPr>
        <w:rFonts w:ascii="Arial" w:hAnsi="Arial" w:cs="Arial"/>
        <w:bCs/>
        <w:sz w:val="16"/>
        <w:szCs w:val="16"/>
      </w:rPr>
      <w:tab/>
    </w:r>
    <w:proofErr w:type="spellStart"/>
    <w:r>
      <w:rPr>
        <w:rFonts w:ascii="Arial" w:hAnsi="Arial" w:cs="Arial"/>
        <w:bCs/>
        <w:sz w:val="16"/>
        <w:szCs w:val="16"/>
      </w:rPr>
      <w:t>Hlubinská</w:t>
    </w:r>
    <w:proofErr w:type="spellEnd"/>
    <w:r>
      <w:rPr>
        <w:rFonts w:ascii="Arial" w:hAnsi="Arial" w:cs="Arial"/>
        <w:bCs/>
        <w:sz w:val="16"/>
        <w:szCs w:val="16"/>
      </w:rPr>
      <w:t xml:space="preserve"> 1378/36</w:t>
    </w:r>
  </w:p>
  <w:p w:rsidR="00BF02DA" w:rsidRDefault="00BF02DA" w:rsidP="00BF02DA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6301 Zug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ISO:</w:t>
    </w:r>
    <w:r>
      <w:rPr>
        <w:rFonts w:ascii="Arial" w:hAnsi="Arial" w:cs="Arial"/>
        <w:sz w:val="16"/>
        <w:szCs w:val="16"/>
      </w:rPr>
      <w:t xml:space="preserve"> 9001, </w:t>
    </w:r>
    <w:r>
      <w:rPr>
        <w:rFonts w:ascii="Arial" w:hAnsi="Arial" w:cs="Arial"/>
        <w:b/>
        <w:sz w:val="16"/>
        <w:szCs w:val="16"/>
      </w:rPr>
      <w:t xml:space="preserve">ISO: </w:t>
    </w:r>
    <w:r>
      <w:rPr>
        <w:rFonts w:ascii="Arial" w:hAnsi="Arial" w:cs="Arial"/>
        <w:sz w:val="16"/>
        <w:szCs w:val="16"/>
      </w:rPr>
      <w:t xml:space="preserve">14001, </w:t>
    </w:r>
    <w:r>
      <w:rPr>
        <w:rFonts w:ascii="Arial" w:hAnsi="Arial" w:cs="Arial"/>
        <w:b/>
        <w:sz w:val="16"/>
        <w:szCs w:val="16"/>
      </w:rPr>
      <w:t>ISO:</w:t>
    </w:r>
    <w:r>
      <w:rPr>
        <w:rFonts w:ascii="Arial" w:hAnsi="Arial" w:cs="Arial"/>
        <w:sz w:val="16"/>
        <w:szCs w:val="16"/>
      </w:rPr>
      <w:t xml:space="preserve"> 18001</w:t>
    </w:r>
    <w:r>
      <w:rPr>
        <w:rFonts w:ascii="Arial" w:hAnsi="Arial" w:cs="Arial"/>
        <w:sz w:val="16"/>
        <w:szCs w:val="16"/>
      </w:rPr>
      <w:tab/>
      <w:t>702 00 Ostrava</w:t>
    </w:r>
  </w:p>
  <w:p w:rsidR="00BF02DA" w:rsidRDefault="00BF02DA" w:rsidP="00BF02DA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Switzerland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bCs/>
        <w:color w:val="000000"/>
        <w:sz w:val="16"/>
        <w:szCs w:val="16"/>
      </w:rPr>
      <w:t>e</w:t>
    </w:r>
    <w:r>
      <w:rPr>
        <w:rFonts w:ascii="Arial" w:hAnsi="Arial" w:cs="Arial"/>
        <w:b/>
        <w:bCs/>
        <w:sz w:val="16"/>
        <w:szCs w:val="16"/>
      </w:rPr>
      <w:t xml:space="preserve">-mail: </w:t>
    </w:r>
    <w:hyperlink r:id="rId1" w:history="1">
      <w:r>
        <w:rPr>
          <w:rStyle w:val="Hipercze"/>
          <w:rFonts w:ascii="Arial" w:hAnsi="Arial" w:cs="Arial"/>
          <w:bCs/>
          <w:sz w:val="16"/>
          <w:szCs w:val="16"/>
        </w:rPr>
        <w:t xml:space="preserve">alpha@alphacag.ch </w:t>
      </w:r>
    </w:hyperlink>
    <w:r>
      <w:rPr>
        <w:rFonts w:ascii="Arial" w:hAnsi="Arial" w:cs="Arial"/>
        <w:sz w:val="16"/>
        <w:szCs w:val="16"/>
      </w:rPr>
      <w:tab/>
      <w:t>Czech Republic</w:t>
    </w:r>
    <w:r>
      <w:rPr>
        <w:rFonts w:ascii="Arial" w:hAnsi="Arial" w:cs="Arial"/>
        <w:bCs/>
        <w:sz w:val="16"/>
        <w:szCs w:val="16"/>
      </w:rPr>
      <w:t xml:space="preserve"> </w:t>
    </w:r>
  </w:p>
  <w:p w:rsidR="00BF02DA" w:rsidRPr="002D4780" w:rsidRDefault="00BF02DA" w:rsidP="00BF02DA">
    <w:pPr>
      <w:pStyle w:val="Stopka"/>
    </w:pPr>
    <w:r>
      <w:rPr>
        <w:rFonts w:ascii="Arial" w:hAnsi="Arial" w:cs="Arial"/>
        <w:b/>
        <w:sz w:val="16"/>
        <w:szCs w:val="16"/>
      </w:rPr>
      <w:t>tel.:</w:t>
    </w:r>
    <w:r>
      <w:rPr>
        <w:rFonts w:ascii="Arial" w:hAnsi="Arial" w:cs="Arial"/>
        <w:sz w:val="16"/>
        <w:szCs w:val="16"/>
      </w:rPr>
      <w:t xml:space="preserve"> +41 </w:t>
    </w:r>
    <w:r>
      <w:rPr>
        <w:rFonts w:ascii="Arial" w:hAnsi="Arial" w:cs="Arial"/>
        <w:sz w:val="16"/>
        <w:szCs w:val="16"/>
        <w:lang w:eastAsia="cs-CZ"/>
      </w:rPr>
      <w:t>44 586 08 32</w:t>
    </w:r>
    <w:r>
      <w:rPr>
        <w:rFonts w:ascii="Arial" w:hAnsi="Arial" w:cs="Arial"/>
        <w:sz w:val="16"/>
        <w:szCs w:val="16"/>
      </w:rPr>
      <w:tab/>
      <w:t>www.alphacag.ch</w:t>
    </w:r>
    <w:hyperlink r:id="rId2" w:history="1">
      <w:r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ab/>
      </w:r>
      <w:proofErr w:type="spellStart"/>
      <w:r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tel</w:t>
      </w:r>
      <w:proofErr w:type="spellEnd"/>
      <w:r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/f</w:t>
      </w:r>
      <w:r w:rsidRPr="002D4780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ax:</w:t>
      </w:r>
      <w:r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 xml:space="preserve"> +420 5</w:t>
      </w:r>
    </w:hyperlink>
    <w:r w:rsidRPr="002D4780">
      <w:rPr>
        <w:rStyle w:val="Hipercze"/>
        <w:rFonts w:ascii="Arial" w:hAnsi="Arial" w:cs="Arial"/>
        <w:color w:val="000000"/>
        <w:sz w:val="16"/>
        <w:szCs w:val="16"/>
        <w:u w:val="none"/>
      </w:rPr>
      <w:t>58 640</w:t>
    </w:r>
    <w:r>
      <w:rPr>
        <w:rStyle w:val="Hipercze"/>
        <w:rFonts w:ascii="Arial" w:hAnsi="Arial" w:cs="Arial"/>
        <w:color w:val="000000"/>
        <w:sz w:val="16"/>
        <w:szCs w:val="16"/>
        <w:u w:val="none"/>
      </w:rPr>
      <w:t> </w:t>
    </w:r>
    <w:r w:rsidRPr="002D4780">
      <w:rPr>
        <w:rStyle w:val="Hipercze"/>
        <w:rFonts w:ascii="Arial" w:hAnsi="Arial" w:cs="Arial"/>
        <w:color w:val="000000"/>
        <w:sz w:val="16"/>
        <w:szCs w:val="16"/>
        <w:u w:val="none"/>
      </w:rPr>
      <w:t>963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3A7354">
    <w:pPr>
      <w:pStyle w:val="Stopka"/>
      <w:tabs>
        <w:tab w:val="clear" w:pos="4536"/>
      </w:tabs>
    </w:pPr>
    <w:r>
      <w:rPr>
        <w:rFonts w:cs="Tahoma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76BEF2" wp14:editId="30883C7B">
              <wp:simplePos x="0" y="0"/>
              <wp:positionH relativeFrom="column">
                <wp:posOffset>-4443</wp:posOffset>
              </wp:positionH>
              <wp:positionV relativeFrom="paragraph">
                <wp:posOffset>39374</wp:posOffset>
              </wp:positionV>
              <wp:extent cx="5790565" cy="0"/>
              <wp:effectExtent l="0" t="0" r="19685" b="19050"/>
              <wp:wrapNone/>
              <wp:docPr id="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2" o:spid="_x0000_s1026" type="#_x0000_t32" style="position:absolute;margin-left:-.35pt;margin-top:3.1pt;width:455.9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" strokeweight=".26008mm">
              <v:stroke joinstyle="miter"/>
            </v:shape>
          </w:pict>
        </mc:Fallback>
      </mc:AlternateContent>
    </w:r>
    <w:r>
      <w:rPr>
        <w:rFonts w:cs="Tahoma"/>
        <w:b/>
        <w:bCs/>
        <w:sz w:val="16"/>
        <w:szCs w:val="16"/>
      </w:rPr>
      <w:tab/>
    </w:r>
  </w:p>
  <w:p w:rsidR="00E23FAA" w:rsidRDefault="0010363B">
    <w:pPr>
      <w:pStyle w:val="Stopka"/>
      <w:spacing w:line="0" w:lineRule="atLeast"/>
    </w:pPr>
    <w:r>
      <w:rPr>
        <w:rFonts w:ascii="Arial" w:hAnsi="Arial" w:cs="Arial"/>
        <w:b/>
        <w:bCs/>
        <w:sz w:val="18"/>
        <w:szCs w:val="18"/>
      </w:rPr>
      <w:t>Delivery office for Swiss:</w:t>
    </w:r>
    <w:r w:rsidR="003A7354">
      <w:rPr>
        <w:rFonts w:ascii="Arial" w:hAnsi="Arial" w:cs="Arial"/>
        <w:b/>
        <w:bCs/>
        <w:sz w:val="18"/>
        <w:szCs w:val="18"/>
      </w:rPr>
      <w:tab/>
    </w:r>
    <w:r w:rsidR="003A7354"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Head office:</w:t>
    </w:r>
  </w:p>
  <w:p w:rsidR="002D4780" w:rsidRDefault="0010363B" w:rsidP="002D4780">
    <w:pPr>
      <w:pStyle w:val="Stopka"/>
      <w:spacing w:line="0" w:lineRule="atLeast"/>
    </w:pPr>
    <w:r w:rsidRPr="0010363B">
      <w:rPr>
        <w:rFonts w:ascii="Arial" w:hAnsi="Arial" w:cs="Arial"/>
        <w:b/>
        <w:bCs/>
        <w:color w:val="800000"/>
        <w:sz w:val="16"/>
        <w:szCs w:val="16"/>
      </w:rPr>
      <w:t>Alpha Construction AG</w:t>
    </w:r>
    <w:r w:rsidR="002D4780">
      <w:rPr>
        <w:rFonts w:ascii="Arial" w:hAnsi="Arial" w:cs="Arial"/>
        <w:sz w:val="16"/>
        <w:szCs w:val="16"/>
      </w:rPr>
      <w:tab/>
    </w:r>
    <w:r w:rsidR="002D4780">
      <w:rPr>
        <w:rFonts w:ascii="Arial" w:hAnsi="Arial" w:cs="Arial"/>
        <w:b/>
        <w:bCs/>
        <w:sz w:val="16"/>
        <w:szCs w:val="16"/>
      </w:rPr>
      <w:t xml:space="preserve">ID. No.: </w:t>
    </w:r>
    <w:r w:rsidR="00632A41" w:rsidRPr="00632A41">
      <w:rPr>
        <w:rFonts w:ascii="Arial" w:hAnsi="Arial" w:cs="Arial"/>
        <w:sz w:val="16"/>
        <w:szCs w:val="16"/>
      </w:rPr>
      <w:t>619 43 070</w:t>
    </w:r>
    <w:r w:rsidR="00EC0EEF">
      <w:rPr>
        <w:rFonts w:ascii="Arial" w:hAnsi="Arial" w:cs="Arial"/>
        <w:sz w:val="16"/>
        <w:szCs w:val="16"/>
      </w:rPr>
      <w:tab/>
    </w:r>
    <w:r w:rsidR="00EC0EEF" w:rsidRPr="0010363B">
      <w:rPr>
        <w:rFonts w:ascii="Arial" w:hAnsi="Arial" w:cs="Arial"/>
        <w:b/>
        <w:color w:val="17365D" w:themeColor="text2" w:themeShade="BF"/>
        <w:sz w:val="16"/>
        <w:szCs w:val="16"/>
      </w:rPr>
      <w:t>River Power, s.r.o.</w:t>
    </w:r>
  </w:p>
  <w:p w:rsidR="002D4780" w:rsidRDefault="0010363B" w:rsidP="002D4780">
    <w:pPr>
      <w:pStyle w:val="Stopka"/>
      <w:spacing w:line="0" w:lineRule="atLeast"/>
    </w:pPr>
    <w:proofErr w:type="spellStart"/>
    <w:r>
      <w:rPr>
        <w:rFonts w:ascii="Arial" w:hAnsi="Arial" w:cs="Arial"/>
        <w:sz w:val="16"/>
        <w:szCs w:val="16"/>
      </w:rPr>
      <w:t>Bahnhofstrasse</w:t>
    </w:r>
    <w:proofErr w:type="spellEnd"/>
    <w:r>
      <w:rPr>
        <w:rFonts w:ascii="Arial" w:hAnsi="Arial" w:cs="Arial"/>
        <w:sz w:val="16"/>
        <w:szCs w:val="16"/>
      </w:rPr>
      <w:t xml:space="preserve"> 21</w:t>
    </w:r>
    <w:r w:rsidR="002D478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 xml:space="preserve">VAT No. </w:t>
    </w:r>
    <w:r w:rsidR="002D4780">
      <w:rPr>
        <w:rFonts w:ascii="Arial" w:hAnsi="Arial" w:cs="Arial"/>
        <w:b/>
        <w:sz w:val="16"/>
        <w:szCs w:val="16"/>
      </w:rPr>
      <w:t xml:space="preserve">EU: </w:t>
    </w:r>
    <w:r w:rsidR="00632A41" w:rsidRPr="00632A41">
      <w:rPr>
        <w:rFonts w:ascii="Arial" w:hAnsi="Arial" w:cs="Arial"/>
        <w:sz w:val="16"/>
        <w:szCs w:val="16"/>
      </w:rPr>
      <w:t>CZ619 43 070</w:t>
    </w:r>
    <w:r w:rsidR="00EC0EEF">
      <w:rPr>
        <w:rFonts w:ascii="Arial" w:hAnsi="Arial" w:cs="Arial"/>
        <w:bCs/>
        <w:sz w:val="16"/>
        <w:szCs w:val="16"/>
      </w:rPr>
      <w:tab/>
    </w:r>
    <w:proofErr w:type="spellStart"/>
    <w:r w:rsidR="00EC0EEF">
      <w:rPr>
        <w:rFonts w:ascii="Arial" w:hAnsi="Arial" w:cs="Arial"/>
        <w:bCs/>
        <w:sz w:val="16"/>
        <w:szCs w:val="16"/>
      </w:rPr>
      <w:t>Hlubinská</w:t>
    </w:r>
    <w:proofErr w:type="spellEnd"/>
    <w:r w:rsidR="00EC0EEF">
      <w:rPr>
        <w:rFonts w:ascii="Arial" w:hAnsi="Arial" w:cs="Arial"/>
        <w:bCs/>
        <w:sz w:val="16"/>
        <w:szCs w:val="16"/>
      </w:rPr>
      <w:t xml:space="preserve"> 1378/36</w:t>
    </w:r>
  </w:p>
  <w:p w:rsidR="002D4780" w:rsidRDefault="0010363B" w:rsidP="002D4780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6301 Zug</w:t>
    </w:r>
    <w:r w:rsidR="002D4780">
      <w:rPr>
        <w:rFonts w:ascii="Arial" w:hAnsi="Arial" w:cs="Arial"/>
        <w:sz w:val="16"/>
        <w:szCs w:val="16"/>
      </w:rPr>
      <w:tab/>
    </w:r>
    <w:r w:rsidR="002D4780">
      <w:rPr>
        <w:rFonts w:ascii="Arial" w:hAnsi="Arial" w:cs="Arial"/>
        <w:b/>
        <w:sz w:val="16"/>
        <w:szCs w:val="16"/>
      </w:rPr>
      <w:t>ISO:</w:t>
    </w:r>
    <w:r w:rsidR="002D4780">
      <w:rPr>
        <w:rFonts w:ascii="Arial" w:hAnsi="Arial" w:cs="Arial"/>
        <w:sz w:val="16"/>
        <w:szCs w:val="16"/>
      </w:rPr>
      <w:t xml:space="preserve"> 9001, </w:t>
    </w:r>
    <w:r w:rsidR="002D4780">
      <w:rPr>
        <w:rFonts w:ascii="Arial" w:hAnsi="Arial" w:cs="Arial"/>
        <w:b/>
        <w:sz w:val="16"/>
        <w:szCs w:val="16"/>
      </w:rPr>
      <w:t xml:space="preserve">ISO: </w:t>
    </w:r>
    <w:r w:rsidR="002D4780">
      <w:rPr>
        <w:rFonts w:ascii="Arial" w:hAnsi="Arial" w:cs="Arial"/>
        <w:sz w:val="16"/>
        <w:szCs w:val="16"/>
      </w:rPr>
      <w:t xml:space="preserve">14001, </w:t>
    </w:r>
    <w:r w:rsidR="002D4780">
      <w:rPr>
        <w:rFonts w:ascii="Arial" w:hAnsi="Arial" w:cs="Arial"/>
        <w:b/>
        <w:sz w:val="16"/>
        <w:szCs w:val="16"/>
      </w:rPr>
      <w:t>ISO:</w:t>
    </w:r>
    <w:r w:rsidR="00EC0EEF">
      <w:rPr>
        <w:rFonts w:ascii="Arial" w:hAnsi="Arial" w:cs="Arial"/>
        <w:sz w:val="16"/>
        <w:szCs w:val="16"/>
      </w:rPr>
      <w:t xml:space="preserve"> 18001</w:t>
    </w:r>
    <w:r w:rsidR="00EC0EEF">
      <w:rPr>
        <w:rFonts w:ascii="Arial" w:hAnsi="Arial" w:cs="Arial"/>
        <w:sz w:val="16"/>
        <w:szCs w:val="16"/>
      </w:rPr>
      <w:tab/>
      <w:t>702 00 Ostrava</w:t>
    </w:r>
  </w:p>
  <w:p w:rsidR="002D4780" w:rsidRDefault="0010363B" w:rsidP="002D4780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Switzerland</w:t>
    </w:r>
    <w:r w:rsidR="002D4780">
      <w:rPr>
        <w:rFonts w:ascii="Arial" w:hAnsi="Arial" w:cs="Arial"/>
        <w:sz w:val="16"/>
        <w:szCs w:val="16"/>
      </w:rPr>
      <w:tab/>
    </w:r>
    <w:r w:rsidR="002D4780">
      <w:rPr>
        <w:rFonts w:ascii="Arial" w:hAnsi="Arial" w:cs="Arial"/>
        <w:b/>
        <w:bCs/>
        <w:color w:val="000000"/>
        <w:sz w:val="16"/>
        <w:szCs w:val="16"/>
      </w:rPr>
      <w:t>e</w:t>
    </w:r>
    <w:r w:rsidR="002D4780">
      <w:rPr>
        <w:rFonts w:ascii="Arial" w:hAnsi="Arial" w:cs="Arial"/>
        <w:b/>
        <w:bCs/>
        <w:sz w:val="16"/>
        <w:szCs w:val="16"/>
      </w:rPr>
      <w:t xml:space="preserve">-mail: </w:t>
    </w:r>
    <w:hyperlink r:id="rId1" w:history="1">
      <w:r w:rsidR="002D4780">
        <w:rPr>
          <w:rStyle w:val="Hipercze"/>
          <w:rFonts w:ascii="Arial" w:hAnsi="Arial" w:cs="Arial"/>
          <w:bCs/>
          <w:sz w:val="16"/>
          <w:szCs w:val="16"/>
        </w:rPr>
        <w:t xml:space="preserve">alpha@alphacag.ch </w:t>
      </w:r>
    </w:hyperlink>
    <w:r w:rsidR="002D4780">
      <w:rPr>
        <w:rFonts w:ascii="Arial" w:hAnsi="Arial" w:cs="Arial"/>
        <w:sz w:val="16"/>
        <w:szCs w:val="16"/>
      </w:rPr>
      <w:tab/>
    </w:r>
    <w:r w:rsidR="00EC0EEF">
      <w:rPr>
        <w:rFonts w:ascii="Arial" w:hAnsi="Arial" w:cs="Arial"/>
        <w:sz w:val="16"/>
        <w:szCs w:val="16"/>
      </w:rPr>
      <w:t>Czech Republic</w:t>
    </w:r>
    <w:r w:rsidR="002D4780">
      <w:rPr>
        <w:rFonts w:ascii="Arial" w:hAnsi="Arial" w:cs="Arial"/>
        <w:bCs/>
        <w:sz w:val="16"/>
        <w:szCs w:val="16"/>
      </w:rPr>
      <w:t xml:space="preserve"> </w:t>
    </w:r>
  </w:p>
  <w:p w:rsidR="00E23FAA" w:rsidRPr="002D4780" w:rsidRDefault="0010363B" w:rsidP="002D4780">
    <w:pPr>
      <w:pStyle w:val="Stopka"/>
    </w:pPr>
    <w:r>
      <w:rPr>
        <w:rFonts w:ascii="Arial" w:hAnsi="Arial" w:cs="Arial"/>
        <w:b/>
        <w:sz w:val="16"/>
        <w:szCs w:val="16"/>
      </w:rPr>
      <w:t>tel.:</w:t>
    </w:r>
    <w:r>
      <w:rPr>
        <w:rFonts w:ascii="Arial" w:hAnsi="Arial" w:cs="Arial"/>
        <w:sz w:val="16"/>
        <w:szCs w:val="16"/>
      </w:rPr>
      <w:t xml:space="preserve"> +41 </w:t>
    </w:r>
    <w:r>
      <w:rPr>
        <w:rFonts w:ascii="Arial" w:hAnsi="Arial" w:cs="Arial"/>
        <w:sz w:val="16"/>
        <w:szCs w:val="16"/>
        <w:lang w:eastAsia="cs-CZ"/>
      </w:rPr>
      <w:t>44 586 08 32</w:t>
    </w:r>
    <w:r w:rsidR="002D4780">
      <w:rPr>
        <w:rFonts w:ascii="Arial" w:hAnsi="Arial" w:cs="Arial"/>
        <w:sz w:val="16"/>
        <w:szCs w:val="16"/>
      </w:rPr>
      <w:tab/>
      <w:t>www.alphacag.ch</w:t>
    </w:r>
    <w:hyperlink r:id="rId2" w:history="1">
      <w:r w:rsidR="002D4780"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ab/>
      </w:r>
      <w:proofErr w:type="spellStart"/>
      <w:r w:rsidR="00EC0EEF"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tel</w:t>
      </w:r>
      <w:proofErr w:type="spellEnd"/>
      <w:r w:rsidR="00EC0EEF"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/</w:t>
      </w:r>
      <w:r w:rsidR="002D4780"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f</w:t>
      </w:r>
      <w:r w:rsidR="002D4780" w:rsidRPr="002D4780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ax:</w:t>
      </w:r>
      <w:r w:rsidR="002D4780"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 xml:space="preserve"> +420 5</w:t>
      </w:r>
    </w:hyperlink>
    <w:r w:rsidR="002D4780" w:rsidRPr="002D4780">
      <w:rPr>
        <w:rStyle w:val="Hipercze"/>
        <w:rFonts w:ascii="Arial" w:hAnsi="Arial" w:cs="Arial"/>
        <w:color w:val="000000"/>
        <w:sz w:val="16"/>
        <w:szCs w:val="16"/>
        <w:u w:val="none"/>
      </w:rPr>
      <w:t>58 640 963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B3" w:rsidRDefault="004013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13B3" w:rsidRDefault="0040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4013B3">
    <w:pPr>
      <w:pStyle w:val="Nagwek"/>
    </w:pPr>
  </w:p>
  <w:p w:rsidR="00E23FAA" w:rsidRDefault="004013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10363B">
    <w:pPr>
      <w:pStyle w:val="Nagwek"/>
    </w:pPr>
    <w:r>
      <w:rPr>
        <w:noProof/>
        <w:lang w:val="pl-PL" w:eastAsia="pl-PL"/>
      </w:rPr>
      <w:drawing>
        <wp:inline distT="0" distB="0" distL="0" distR="0" wp14:anchorId="37414383" wp14:editId="5DC7BBA6">
          <wp:extent cx="5116429" cy="771525"/>
          <wp:effectExtent l="0" t="0" r="8255" b="0"/>
          <wp:docPr id="5" name="Obrázek 5" descr="C:\Users\Jean\Documents\RIVER POWER\loga+vizitky\Logo RIVER POWER -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\Documents\RIVER POWER\loga+vizitky\Logo RIVER POWER -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42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3F8B"/>
    <w:multiLevelType w:val="hybridMultilevel"/>
    <w:tmpl w:val="C862E862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>
    <w:nsid w:val="2DDA3E42"/>
    <w:multiLevelType w:val="hybridMultilevel"/>
    <w:tmpl w:val="60D64CF6"/>
    <w:lvl w:ilvl="0" w:tplc="0405000F">
      <w:start w:val="1"/>
      <w:numFmt w:val="decimal"/>
      <w:lvlText w:val="%1."/>
      <w:lvlJc w:val="left"/>
      <w:pPr>
        <w:ind w:left="5676" w:hanging="360"/>
      </w:pPr>
    </w:lvl>
    <w:lvl w:ilvl="1" w:tplc="04050019" w:tentative="1">
      <w:start w:val="1"/>
      <w:numFmt w:val="lowerLetter"/>
      <w:lvlText w:val="%2."/>
      <w:lvlJc w:val="left"/>
      <w:pPr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">
    <w:nsid w:val="3E0874DF"/>
    <w:multiLevelType w:val="hybridMultilevel"/>
    <w:tmpl w:val="A46EA0C0"/>
    <w:lvl w:ilvl="0" w:tplc="E9563D1C">
      <w:numFmt w:val="bullet"/>
      <w:lvlText w:val=""/>
      <w:lvlJc w:val="left"/>
      <w:pPr>
        <w:ind w:left="2133" w:hanging="72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>
    <w:nsid w:val="67EB5FA4"/>
    <w:multiLevelType w:val="hybridMultilevel"/>
    <w:tmpl w:val="A754E024"/>
    <w:lvl w:ilvl="0" w:tplc="0405000F">
      <w:start w:val="1"/>
      <w:numFmt w:val="decimal"/>
      <w:lvlText w:val="%1."/>
      <w:lvlJc w:val="left"/>
      <w:pPr>
        <w:ind w:left="2133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78EF33FC"/>
    <w:multiLevelType w:val="hybridMultilevel"/>
    <w:tmpl w:val="F092B39C"/>
    <w:lvl w:ilvl="0" w:tplc="040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7B304056"/>
    <w:multiLevelType w:val="multilevel"/>
    <w:tmpl w:val="04050021"/>
    <w:lvl w:ilvl="0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2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367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1DEC"/>
    <w:rsid w:val="0010363B"/>
    <w:rsid w:val="0012436C"/>
    <w:rsid w:val="00144502"/>
    <w:rsid w:val="00147F6D"/>
    <w:rsid w:val="00183367"/>
    <w:rsid w:val="00261F27"/>
    <w:rsid w:val="002D4780"/>
    <w:rsid w:val="003A7354"/>
    <w:rsid w:val="003E688F"/>
    <w:rsid w:val="004013B3"/>
    <w:rsid w:val="004A36E7"/>
    <w:rsid w:val="004E1DA3"/>
    <w:rsid w:val="005570B8"/>
    <w:rsid w:val="00571DEC"/>
    <w:rsid w:val="005D63E6"/>
    <w:rsid w:val="00632A41"/>
    <w:rsid w:val="00633EC6"/>
    <w:rsid w:val="00774C2D"/>
    <w:rsid w:val="00834970"/>
    <w:rsid w:val="008B2583"/>
    <w:rsid w:val="008C1D77"/>
    <w:rsid w:val="00910310"/>
    <w:rsid w:val="00911B76"/>
    <w:rsid w:val="00925D20"/>
    <w:rsid w:val="009B3009"/>
    <w:rsid w:val="00BB7B70"/>
    <w:rsid w:val="00BE1007"/>
    <w:rsid w:val="00BF02DA"/>
    <w:rsid w:val="00BF2E53"/>
    <w:rsid w:val="00E06354"/>
    <w:rsid w:val="00EC0EEF"/>
    <w:rsid w:val="00F03C4E"/>
    <w:rsid w:val="00F34316"/>
    <w:rsid w:val="00F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Bezodstpw">
    <w:name w:val="No Spacing"/>
    <w:pPr>
      <w:suppressAutoHyphens/>
      <w:spacing w:after="0" w:line="240" w:lineRule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Bezodstpw">
    <w:name w:val="No Spacing"/>
    <w:pPr>
      <w:suppressAutoHyphens/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phacag@alphacag.ch" TargetMode="External"/><Relationship Id="rId1" Type="http://schemas.openxmlformats.org/officeDocument/2006/relationships/hyperlink" Target="mailto:alphacag@alphacag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phacag@alphacag.ch" TargetMode="External"/><Relationship Id="rId1" Type="http://schemas.openxmlformats.org/officeDocument/2006/relationships/hyperlink" Target="mailto:alphacag@alphacag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2CAE-BF29-4A03-9884-57CE12ED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Magdalena Niemczyk</cp:lastModifiedBy>
  <cp:revision>2</cp:revision>
  <cp:lastPrinted>2014-11-06T11:37:00Z</cp:lastPrinted>
  <dcterms:created xsi:type="dcterms:W3CDTF">2016-02-29T14:19:00Z</dcterms:created>
  <dcterms:modified xsi:type="dcterms:W3CDTF">2016-02-29T14:19:00Z</dcterms:modified>
</cp:coreProperties>
</file>